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43" w:rsidRDefault="00E56843" w:rsidP="00E56843">
      <w:pPr>
        <w:pStyle w:val="2-ortabaslk"/>
        <w:spacing w:before="56" w:beforeAutospacing="0" w:line="240" w:lineRule="atLeast"/>
        <w:rPr>
          <w:rFonts w:ascii="Arial" w:hAnsi="Arial" w:cs="Arial"/>
          <w:color w:val="1C283D"/>
          <w:sz w:val="15"/>
          <w:szCs w:val="15"/>
        </w:rPr>
      </w:pPr>
      <w:r>
        <w:rPr>
          <w:rFonts w:ascii="Arial" w:hAnsi="Arial" w:cs="Arial"/>
          <w:color w:val="1C283D"/>
          <w:sz w:val="20"/>
          <w:szCs w:val="20"/>
        </w:rPr>
        <w:t>EKRANLI ARAÇLARLA ÇALIŞMALARDA SAĞLIK VE GÜVENLİK ÖNLEMLERİ HAKKINDA YÖNETMELİK</w:t>
      </w:r>
    </w:p>
    <w:p w:rsidR="00E56843" w:rsidRDefault="00E56843" w:rsidP="00E56843">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56843" w:rsidRDefault="00E56843" w:rsidP="00E56843">
      <w:pPr>
        <w:pStyle w:val="2-ortabaslk"/>
        <w:spacing w:line="240" w:lineRule="atLeast"/>
        <w:rPr>
          <w:rFonts w:ascii="Arial" w:hAnsi="Arial" w:cs="Arial"/>
          <w:color w:val="1C283D"/>
          <w:sz w:val="15"/>
          <w:szCs w:val="15"/>
        </w:rPr>
      </w:pPr>
      <w:r>
        <w:rPr>
          <w:rFonts w:ascii="Arial" w:hAnsi="Arial" w:cs="Arial"/>
          <w:color w:val="1C283D"/>
          <w:sz w:val="20"/>
          <w:szCs w:val="20"/>
        </w:rPr>
        <w:t>BİRİNCİ BÖLÜM</w:t>
      </w:r>
    </w:p>
    <w:p w:rsidR="00E56843" w:rsidRDefault="00E56843" w:rsidP="00E56843">
      <w:pPr>
        <w:pStyle w:val="2-ortabaslk"/>
        <w:spacing w:after="85" w:afterAutospacing="0" w:line="240" w:lineRule="atLeast"/>
        <w:rPr>
          <w:rFonts w:ascii="Arial" w:hAnsi="Arial" w:cs="Arial"/>
          <w:color w:val="1C283D"/>
          <w:sz w:val="15"/>
          <w:szCs w:val="15"/>
        </w:rPr>
      </w:pPr>
      <w:r>
        <w:rPr>
          <w:rFonts w:ascii="Arial" w:hAnsi="Arial" w:cs="Arial"/>
          <w:color w:val="1C283D"/>
          <w:sz w:val="20"/>
          <w:szCs w:val="20"/>
        </w:rPr>
        <w:t>Amaç, Kapsam, Dayanak ve Tanımlar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Amaç</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xml:space="preserve"> (1) Bu Yönetmeliğin amacı, ekranlı araçlarla çalışmalarda alınacak asgari sağlık ve güvenlik önlemlerine ilişkin usul ve esasları belirlemektir.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Kapsam</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 (1) Bu Yönetmelik,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 kapsamına giren ve ekranlı araçlarla çalışmaların yapıldığı tüm işyerlerini kapsar.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Bu Yönetmelik hükümleri;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Hareketli makine ve araçların kumanda kabinlerinde ve sürücü mahallinde,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Taşıma araçlarında aracın kumandasındaki bilgisayar sistemlerinde,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Toplumun kullanımına açık bilgisayar sistemlerinde,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İşyerinde kullanımı sürekli olmayan taşınabilir sistemlerde,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Hesap makineleri, yazar kasa ve benzeri veri veya ölçüm sonuçlarını gösteren küçük ekranlı cihazlarda,</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 Ekranlı daktilolarda,</w:t>
      </w:r>
    </w:p>
    <w:p w:rsidR="00E56843" w:rsidRDefault="00E56843" w:rsidP="00E56843">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uygulanmaz</w:t>
      </w:r>
      <w:proofErr w:type="gramEnd"/>
      <w:r>
        <w:rPr>
          <w:rFonts w:ascii="Arial" w:hAnsi="Arial" w:cs="Arial"/>
          <w:color w:val="1C283D"/>
          <w:sz w:val="20"/>
          <w:szCs w:val="20"/>
        </w:rPr>
        <w:t>.</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Dayanak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 (1) Bu Yönetmelik;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6331 sayılı Kanunun 30 uncu maddesine dayanılarak,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w:t>
      </w:r>
      <w:proofErr w:type="gramStart"/>
      <w:r>
        <w:rPr>
          <w:rFonts w:ascii="Arial" w:hAnsi="Arial" w:cs="Arial"/>
          <w:color w:val="1C283D"/>
          <w:sz w:val="20"/>
          <w:szCs w:val="20"/>
        </w:rPr>
        <w:t>9/1/1985</w:t>
      </w:r>
      <w:proofErr w:type="gramEnd"/>
      <w:r>
        <w:rPr>
          <w:rFonts w:ascii="Arial" w:hAnsi="Arial" w:cs="Arial"/>
          <w:color w:val="1C283D"/>
          <w:sz w:val="20"/>
          <w:szCs w:val="20"/>
        </w:rPr>
        <w:t xml:space="preserve"> tarihli ve 3146 sayılı Çalışma ve Sosyal Güvenlik Bakanlığının Teşkilat ve Görevleri Hakkında Kanunun 12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maddesine dayanılarak,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c) Avrupa Birliğinin </w:t>
      </w:r>
      <w:proofErr w:type="gramStart"/>
      <w:r>
        <w:rPr>
          <w:rFonts w:ascii="Arial" w:hAnsi="Arial" w:cs="Arial"/>
          <w:color w:val="1C283D"/>
          <w:sz w:val="20"/>
          <w:szCs w:val="20"/>
        </w:rPr>
        <w:t>29/5/1990</w:t>
      </w:r>
      <w:proofErr w:type="gramEnd"/>
      <w:r>
        <w:rPr>
          <w:rFonts w:ascii="Arial" w:hAnsi="Arial" w:cs="Arial"/>
          <w:color w:val="1C283D"/>
          <w:sz w:val="20"/>
          <w:szCs w:val="20"/>
        </w:rPr>
        <w:t xml:space="preserve"> tarihli ve 90/270/EEC sayılı Konsey Direktifine paralel olarak,</w:t>
      </w:r>
    </w:p>
    <w:p w:rsidR="00E56843" w:rsidRDefault="00E56843" w:rsidP="00E56843">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hazırlanmıştır</w:t>
      </w:r>
      <w:proofErr w:type="gramEnd"/>
      <w:r>
        <w:rPr>
          <w:rFonts w:ascii="Arial" w:hAnsi="Arial" w:cs="Arial"/>
          <w:color w:val="1C283D"/>
          <w:sz w:val="20"/>
          <w:szCs w:val="20"/>
        </w:rPr>
        <w:t>.</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Tanımlar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4 –</w:t>
      </w:r>
      <w:r>
        <w:rPr>
          <w:rFonts w:ascii="Arial" w:hAnsi="Arial" w:cs="Arial"/>
          <w:color w:val="1C283D"/>
          <w:sz w:val="20"/>
          <w:szCs w:val="20"/>
        </w:rPr>
        <w:t xml:space="preserve"> (1) Bu Yönetmelikte geçen;</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a) Ekranlı araç: Uygulanan işlemin içeriğine bakılmaksızın ekranında harf, rakam, şekil, grafik ve resim gösteren her türlü aracı,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Operatör: Esas işi ekranlı araçlarla çalışmak olan ve normal çalışmasının önemli bir bölümünde ekranlı araç kullanan kişiyi,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Çalışma merkezi: Operatörün/çalışanın oturduğu sandalye, ekranlı aracın konulduğu masa ya da yüzey, operatör/çalışan-makine ara yüz yazılımı, monitör, klavye, yazıcı, telefon, faks, modem ve benzeri aksesuar ve ekranlı araçla ilgili tüm donanımların tamamının veya bir kısmının bulunduğu çalışma alanını,</w:t>
      </w:r>
    </w:p>
    <w:p w:rsidR="00E56843" w:rsidRDefault="00E56843" w:rsidP="00E56843">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E56843" w:rsidRDefault="00E56843" w:rsidP="00E56843">
      <w:pPr>
        <w:pStyle w:val="2-ortabaslk"/>
        <w:spacing w:before="56" w:beforeAutospacing="0" w:line="240" w:lineRule="atLeast"/>
        <w:rPr>
          <w:rFonts w:ascii="Arial" w:hAnsi="Arial" w:cs="Arial"/>
          <w:color w:val="1C283D"/>
          <w:sz w:val="15"/>
          <w:szCs w:val="15"/>
        </w:rPr>
      </w:pPr>
      <w:r>
        <w:rPr>
          <w:rFonts w:ascii="Arial" w:hAnsi="Arial" w:cs="Arial"/>
          <w:color w:val="1C283D"/>
          <w:sz w:val="20"/>
          <w:szCs w:val="20"/>
        </w:rPr>
        <w:t>İKİNCİ BÖLÜM</w:t>
      </w:r>
    </w:p>
    <w:p w:rsidR="00E56843" w:rsidRDefault="00E56843" w:rsidP="00E56843">
      <w:pPr>
        <w:pStyle w:val="2-ortabaslk"/>
        <w:spacing w:after="85" w:afterAutospacing="0" w:line="240" w:lineRule="atLeast"/>
        <w:rPr>
          <w:rFonts w:ascii="Arial" w:hAnsi="Arial" w:cs="Arial"/>
          <w:color w:val="1C283D"/>
          <w:sz w:val="15"/>
          <w:szCs w:val="15"/>
        </w:rPr>
      </w:pPr>
      <w:r>
        <w:rPr>
          <w:rFonts w:ascii="Arial" w:hAnsi="Arial" w:cs="Arial"/>
          <w:color w:val="1C283D"/>
          <w:sz w:val="20"/>
          <w:szCs w:val="20"/>
        </w:rPr>
        <w:t>Genel Hususlar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İşverenin yükümlülükleri</w:t>
      </w:r>
    </w:p>
    <w:p w:rsidR="00E56843" w:rsidRDefault="00E56843" w:rsidP="00E56843">
      <w:pPr>
        <w:pStyle w:val="3-normalyaz"/>
        <w:spacing w:line="240" w:lineRule="atLeast"/>
        <w:ind w:firstLine="566"/>
        <w:rPr>
          <w:rFonts w:ascii="Arial" w:hAnsi="Arial" w:cs="Arial"/>
          <w:color w:val="1C283D"/>
          <w:sz w:val="15"/>
          <w:szCs w:val="15"/>
        </w:rPr>
      </w:pPr>
      <w:proofErr w:type="gramStart"/>
      <w:r>
        <w:rPr>
          <w:rFonts w:ascii="Arial" w:hAnsi="Arial" w:cs="Arial"/>
          <w:b/>
          <w:bCs/>
          <w:color w:val="1C283D"/>
          <w:sz w:val="20"/>
          <w:szCs w:val="20"/>
        </w:rPr>
        <w:t xml:space="preserve">MADDE 5 – </w:t>
      </w:r>
      <w:r>
        <w:rPr>
          <w:rFonts w:ascii="Arial" w:hAnsi="Arial" w:cs="Arial"/>
          <w:color w:val="1C283D"/>
          <w:sz w:val="20"/>
          <w:szCs w:val="20"/>
        </w:rPr>
        <w:t xml:space="preserve">(1) İşveren, işyerinde gerçekleştireceği risk </w:t>
      </w:r>
      <w:proofErr w:type="spellStart"/>
      <w:r>
        <w:rPr>
          <w:rFonts w:ascii="Arial" w:hAnsi="Arial" w:cs="Arial"/>
          <w:color w:val="1C283D"/>
          <w:sz w:val="20"/>
          <w:szCs w:val="20"/>
        </w:rPr>
        <w:t>değerlendirmesinde;</w:t>
      </w:r>
      <w:proofErr w:type="spellEnd"/>
      <w:r>
        <w:rPr>
          <w:rFonts w:ascii="Arial" w:hAnsi="Arial" w:cs="Arial"/>
          <w:color w:val="1C283D"/>
          <w:sz w:val="20"/>
          <w:szCs w:val="20"/>
        </w:rPr>
        <w:t xml:space="preserve"> çalışma merkezlerinde ekranlı araçların kullanımından kaynaklanan riskleri, özellikle görme, fiziksel sorunlar ve </w:t>
      </w:r>
      <w:proofErr w:type="spellStart"/>
      <w:r>
        <w:rPr>
          <w:rFonts w:ascii="Arial" w:hAnsi="Arial" w:cs="Arial"/>
          <w:color w:val="1C283D"/>
          <w:sz w:val="20"/>
          <w:szCs w:val="20"/>
        </w:rPr>
        <w:t>mental</w:t>
      </w:r>
      <w:proofErr w:type="spellEnd"/>
      <w:r>
        <w:rPr>
          <w:rFonts w:ascii="Arial" w:hAnsi="Arial" w:cs="Arial"/>
          <w:color w:val="1C283D"/>
          <w:sz w:val="20"/>
          <w:szCs w:val="20"/>
        </w:rPr>
        <w:t xml:space="preserve"> stresle ilgili riskleri de dikkate alarak, bu risklerin etkileri, yol açabileceği ilave etkiler ile risklerin bir arada olmasından kaynaklanabilecek olumsuz etkilerin ortadan kaldırılması veya en aza indirilmesi için her türlü sağlık ve güvenlik önlemlerini alır.</w:t>
      </w:r>
      <w:proofErr w:type="gramEnd"/>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Bu Yönetmelik kapsamında alınacak önlemlerin maliyeti çalışanlara yansıtılamaz.</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Ekranlı araçlarla çalışmalarda aranacak asgari gerekler ek-1’de yer almaktadır.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Çalışanların bilgilendirilmesi ve eğitimi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xml:space="preserve"> (1) Ekranlı araçlarla çalışmalarda, çalışanların bilgilendirilmesi ve eğitimi ile ilgili olarak aşağıdaki hususlara uyulur.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a) İşveren, çalışanlara ve temsilcilerine çalışma yerlerinde sağlık ve güvenlik ile ilgili bütün konularda ve özellikle 5 inci,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ve 9 uncu maddelerde belirtilen hususlarda bilgi verir.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İşveren; çalışanların iş sağlığı ve güvenliği eğitimlerine ilişkin mevzuat hükümlerini de dikkate alarak ekranlı araçlarla çalışanlara, işe başlamadan önce ve çalışma koşullarında önemli bir değişiklik olduğunda gerekli eğitimi verir. Çalışanların iş sağlığı ve güvenliği eğitimleri; ilgili mevzuatta belirtilen </w:t>
      </w:r>
      <w:proofErr w:type="gramStart"/>
      <w:r>
        <w:rPr>
          <w:rFonts w:ascii="Arial" w:hAnsi="Arial" w:cs="Arial"/>
          <w:color w:val="1C283D"/>
          <w:sz w:val="20"/>
          <w:szCs w:val="20"/>
        </w:rPr>
        <w:t>periyotlarda</w:t>
      </w:r>
      <w:proofErr w:type="gramEnd"/>
      <w:r>
        <w:rPr>
          <w:rFonts w:ascii="Arial" w:hAnsi="Arial" w:cs="Arial"/>
          <w:color w:val="1C283D"/>
          <w:sz w:val="20"/>
          <w:szCs w:val="20"/>
        </w:rPr>
        <w:t xml:space="preserve"> ve işyerinde gerçekleştirilen risk değerlendirmesi sonuçlarının gerektirdiği durumlarda tekrarlanır.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Eğitim, özellikle aşağıdaki konuları içerir: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Ekranlı araçlarla çalışmalarda riskler ve korunma yolları,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Doğru oturuş,</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Gözlerin korunması,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Gözleri en az yoran yazı karakterleri ve renkler,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Çalışma sırasında gözleri kısa sürelerle dinlendirme alışkanlığı,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e) Gözlerin, kas ve iskelet sisteminin dinlendirilmesi,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Ara dinlenmeleri ve egzersizler.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Günlük çalışma düzeni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xml:space="preserve"> (1) İşveren, ekranlı araçlarla yapılan çalışmalardan kaynaklanan iş yükünü ve etkilenmeyi azaltmak amacıyla, uygun çalışma planı yaparak operatörlerin periyodik olarak ara vermesini veya dönüşümlü olarak başka işlerde çalışmalarını sağlar.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Çalışanların görüşlerinin alınması ve katılımlarının sağlanması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8 –</w:t>
      </w:r>
      <w:r>
        <w:rPr>
          <w:rFonts w:ascii="Arial" w:hAnsi="Arial" w:cs="Arial"/>
          <w:color w:val="1C283D"/>
          <w:sz w:val="20"/>
          <w:szCs w:val="20"/>
        </w:rPr>
        <w:t xml:space="preserve"> (1) İşveren, çalışanların ve temsilcilerinin bu Yönetmelikte belirtilen konularda 6331 sayılı Kanunda belirtildiği şekilde görüş ve önerilerini alır ve katılımlarını sağlar.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Gözlerin korunması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 xml:space="preserve"> (1) İşyerinde, ekranlı araçlarla çalışmaya başlamadan önce ve ekranlı araçlarla çalışmadan kaynaklanabilecek görme zorlukları yaşandığında çalışanların göz muayeneleri yapılır.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Ekranlı araçlarla çalışmalarda operatörlerin gözlerinin korunması için;</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Ekranlı araçlarla çalışmaya başlamadan önce,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Yapılan risk değerlendirmesi sonuçlarına göre işyeri hekimince belirlenecek düzenli aralıklarla,</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Ekranlı araçlarla çalışmadan kaynaklanabilecek görme zorlukları yaşandığında,</w:t>
      </w:r>
    </w:p>
    <w:p w:rsidR="00E56843" w:rsidRDefault="00E56843" w:rsidP="00E56843">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göz</w:t>
      </w:r>
      <w:proofErr w:type="gramEnd"/>
      <w:r>
        <w:rPr>
          <w:rFonts w:ascii="Arial" w:hAnsi="Arial" w:cs="Arial"/>
          <w:color w:val="1C283D"/>
          <w:sz w:val="20"/>
          <w:szCs w:val="20"/>
        </w:rPr>
        <w:t xml:space="preserve"> muayeneleri yapılır.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Birinci ve ikinci fıkrada belirtilen muayene sonuçlarına göre gerekiyorsa operatörlere/çalışanlara yaptıkları işe uygun araç ve gereç verilir.</w:t>
      </w:r>
    </w:p>
    <w:p w:rsidR="00E56843" w:rsidRDefault="00E56843" w:rsidP="00E56843">
      <w:pPr>
        <w:pStyle w:val="2-ortabaslk"/>
        <w:spacing w:before="85" w:beforeAutospacing="0" w:line="240" w:lineRule="atLeast"/>
        <w:rPr>
          <w:rFonts w:ascii="Arial" w:hAnsi="Arial" w:cs="Arial"/>
          <w:color w:val="1C283D"/>
          <w:sz w:val="15"/>
          <w:szCs w:val="15"/>
        </w:rPr>
      </w:pPr>
      <w:r>
        <w:rPr>
          <w:rFonts w:ascii="Arial" w:hAnsi="Arial" w:cs="Arial"/>
          <w:color w:val="1C283D"/>
          <w:sz w:val="20"/>
          <w:szCs w:val="20"/>
        </w:rPr>
        <w:t>ÜÇÜNCÜ BÖLÜM</w:t>
      </w:r>
    </w:p>
    <w:p w:rsidR="00E56843" w:rsidRDefault="00E56843" w:rsidP="00E56843">
      <w:pPr>
        <w:pStyle w:val="2-ortabaslk"/>
        <w:spacing w:after="85" w:afterAutospacing="0" w:line="240" w:lineRule="atLeast"/>
        <w:rPr>
          <w:rFonts w:ascii="Arial" w:hAnsi="Arial" w:cs="Arial"/>
          <w:color w:val="1C283D"/>
          <w:sz w:val="15"/>
          <w:szCs w:val="15"/>
        </w:rPr>
      </w:pPr>
      <w:r>
        <w:rPr>
          <w:rFonts w:ascii="Arial" w:hAnsi="Arial" w:cs="Arial"/>
          <w:color w:val="1C283D"/>
          <w:sz w:val="20"/>
          <w:szCs w:val="20"/>
        </w:rPr>
        <w:t>Çeşitli ve Son Hükümler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Yürürlükten kaldırılan yönetmelik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xml:space="preserve"> (1) </w:t>
      </w:r>
      <w:proofErr w:type="gramStart"/>
      <w:r>
        <w:rPr>
          <w:rFonts w:ascii="Arial" w:hAnsi="Arial" w:cs="Arial"/>
          <w:color w:val="1C283D"/>
          <w:sz w:val="20"/>
          <w:szCs w:val="20"/>
        </w:rPr>
        <w:t>23/12/2003</w:t>
      </w:r>
      <w:proofErr w:type="gramEnd"/>
      <w:r>
        <w:rPr>
          <w:rFonts w:ascii="Arial" w:hAnsi="Arial" w:cs="Arial"/>
          <w:color w:val="1C283D"/>
          <w:sz w:val="20"/>
          <w:szCs w:val="20"/>
        </w:rPr>
        <w:t xml:space="preserve"> tarihli ve 25325 sayılı Resmî Gazete’de yayımlanan Ekranlı Araçlarla Çalışmalarda Sağlık ve Güvenlik Önlemleri Hakkında Yönetmelik yürürlükten kaldırılmıştır.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11 –</w:t>
      </w:r>
      <w:r>
        <w:rPr>
          <w:rFonts w:ascii="Arial" w:hAnsi="Arial" w:cs="Arial"/>
          <w:color w:val="1C283D"/>
          <w:sz w:val="20"/>
          <w:szCs w:val="20"/>
        </w:rPr>
        <w:t xml:space="preserve"> (1) Bu Yönetmelik yayımı tarihinde yürürlüğe girer.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Yürütme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 xml:space="preserve"> (1) Bu Yönetmelik hükümlerini Çalışma ve Sosyal Güvenlik Bakanı yürütür.</w:t>
      </w:r>
    </w:p>
    <w:p w:rsidR="00E56843" w:rsidRDefault="00E56843" w:rsidP="00E56843">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56843" w:rsidRDefault="00E56843" w:rsidP="00E56843">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56843" w:rsidRDefault="00E56843" w:rsidP="00E56843">
      <w:pPr>
        <w:pStyle w:val="2-ortabaslk"/>
        <w:spacing w:line="240" w:lineRule="atLeast"/>
        <w:rPr>
          <w:rFonts w:ascii="Arial" w:hAnsi="Arial" w:cs="Arial"/>
          <w:color w:val="1C283D"/>
          <w:sz w:val="15"/>
          <w:szCs w:val="15"/>
        </w:rPr>
      </w:pPr>
      <w:r>
        <w:rPr>
          <w:rFonts w:ascii="Arial" w:hAnsi="Arial" w:cs="Arial"/>
          <w:color w:val="1C283D"/>
          <w:sz w:val="20"/>
          <w:szCs w:val="20"/>
        </w:rPr>
        <w:lastRenderedPageBreak/>
        <w:t>Ek– 1</w:t>
      </w:r>
    </w:p>
    <w:p w:rsidR="00E56843" w:rsidRDefault="00E56843" w:rsidP="00E56843">
      <w:pPr>
        <w:pStyle w:val="2-ortabaslk"/>
        <w:spacing w:after="113" w:afterAutospacing="0" w:line="240" w:lineRule="atLeast"/>
        <w:rPr>
          <w:rFonts w:ascii="Arial" w:hAnsi="Arial" w:cs="Arial"/>
          <w:color w:val="1C283D"/>
          <w:sz w:val="15"/>
          <w:szCs w:val="15"/>
        </w:rPr>
      </w:pPr>
      <w:r>
        <w:rPr>
          <w:rFonts w:ascii="Arial" w:hAnsi="Arial" w:cs="Arial"/>
          <w:color w:val="1C283D"/>
          <w:sz w:val="20"/>
          <w:szCs w:val="20"/>
        </w:rPr>
        <w:t>EKRANLI ARAÇLARLA ÇALIŞMALARDA ARANACAK ASGARİ GEREKLER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1. Ekipman</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 Genel hususlar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Bu tür </w:t>
      </w:r>
      <w:proofErr w:type="gramStart"/>
      <w:r>
        <w:rPr>
          <w:rFonts w:ascii="Arial" w:hAnsi="Arial" w:cs="Arial"/>
          <w:color w:val="1C283D"/>
          <w:sz w:val="20"/>
          <w:szCs w:val="20"/>
        </w:rPr>
        <w:t>ekipmanların</w:t>
      </w:r>
      <w:proofErr w:type="gramEnd"/>
      <w:r>
        <w:rPr>
          <w:rFonts w:ascii="Arial" w:hAnsi="Arial" w:cs="Arial"/>
          <w:color w:val="1C283D"/>
          <w:sz w:val="20"/>
          <w:szCs w:val="20"/>
        </w:rPr>
        <w:t xml:space="preserve"> kullanımı çalışanlar için risk kaynağı olmamalıdır.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 Monitör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 operatörün/çalışanın çalışma pozisyonuna uygun mesafede ve göz hizasında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Ekranda görünen karakterler, kolayca seçilir şekil ve formda, uygun büyüklükte olmalı, satır ve karakterler arasında yeterli boşluk bulunmalıdır.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Ekran görüntüsü </w:t>
      </w:r>
      <w:proofErr w:type="gramStart"/>
      <w:r>
        <w:rPr>
          <w:rFonts w:ascii="Arial" w:hAnsi="Arial" w:cs="Arial"/>
          <w:color w:val="1C283D"/>
          <w:sz w:val="20"/>
          <w:szCs w:val="20"/>
        </w:rPr>
        <w:t>stabil</w:t>
      </w:r>
      <w:proofErr w:type="gramEnd"/>
      <w:r>
        <w:rPr>
          <w:rFonts w:ascii="Arial" w:hAnsi="Arial" w:cs="Arial"/>
          <w:color w:val="1C283D"/>
          <w:sz w:val="20"/>
          <w:szCs w:val="20"/>
        </w:rPr>
        <w:t xml:space="preserve"> olmalı, görüntü titrememeli ve benzeri olumsuzluklar bulunmamalıdır.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Parlaklık ve karakterler ile arka plan arasındaki </w:t>
      </w:r>
      <w:proofErr w:type="gramStart"/>
      <w:r>
        <w:rPr>
          <w:rFonts w:ascii="Arial" w:hAnsi="Arial" w:cs="Arial"/>
          <w:color w:val="1C283D"/>
          <w:sz w:val="20"/>
          <w:szCs w:val="20"/>
        </w:rPr>
        <w:t>kontrast</w:t>
      </w:r>
      <w:proofErr w:type="gramEnd"/>
      <w:r>
        <w:rPr>
          <w:rFonts w:ascii="Arial" w:hAnsi="Arial" w:cs="Arial"/>
          <w:color w:val="1C283D"/>
          <w:sz w:val="20"/>
          <w:szCs w:val="20"/>
        </w:rPr>
        <w:t>, operatör/çalışan tarafından kolaylıkla ayarlanabilmelidir.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 operatörün/çalışanın ihtiyacına göre kolaylıkla her yöne döndürülerek ayarlanabilir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 ayrı bir kaide veya ayarlanabilir bir masa üzerinde kullanılabilir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Ekranda kullanıcıyı rahatsız edebilecek yansıma ve parlamalar olmamalıdır.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c) Klavye</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Klavye, operatörün/çalışanın el ve kollarının yorulmaması ve rahatça çalışabilmesi için ekrandan ayrı ve hareketli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Klavyenin ön tarafına, operatörün/çalışanın bileklerini dayayabileceği özel destek konulmalıdır.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Operatörün/çalışanın elleri ve kolları için klavyenin önünde yeterli boşluk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Klavye yüzeyi ışığı yansıtmayacak şekilde mat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Klavye tuşlarının özellikleri ve yerleri klavye kullanımını kolaylaştıracak şekilde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Klavye tuşları üzerindeki semboller, çalışma pozisyonuna göre kolaylıkla okunabilir ve seçilebilir nitelikte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 Çalışma masası veya çalışma yüzeyi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Çalışma masası veya çalışma yüzeyi; ekran, klavye, dokümanlar ve diğer ilgili malzemelerin rahat bir şekilde düzenlenebilmesine olanak sağlayacak şekilde, yeterli büyüklükte ve ışığı yansıtmayacak nitelikte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Operatörün/çalışanın rahatsız edici göz ve baş hareketleri ihtiyacını en aza indirecek şekilde yerleştirilmiş ve ayarlanabilir özellikte doküman tutucu kullanılmalıdır.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Çalışanın rahat bir pozisyonda olması için yeterli alan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 Çalışma sandalyesi</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Sandalye dengeli ve operatörün/çalışanın rahat bir pozisyonda oturabileceği ve kolaylıkla hareket edebileceği şekilde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Oturma yerinin yüksekliği ayarlanabilir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Sırt dayama yeri öne-arkaya ve yukarı-aşağı ayarlanabilir, sırt desteği bele uygun ve esnek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İstendiğinde operatöre/çalışana uygun bir ayak desteği sağlanmalıdır.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2. Çalışma ortamı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 Gerekli alan</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Operatörün/çalışanın oturma şeklini değiştirebilmesi ve rahatça hareket edebilmesi için çalışma merkezi yeterli genişlikte olmalı ve uygun şekilde düzenlenmelidir.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b) Aydınlatma</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Operatörün/çalışanın gereksinimleri ve yapılan işin türü dikkate alınarak uygun aydınlatma şartları sağlanmalı, arka planla ekran arasında uygun </w:t>
      </w:r>
      <w:proofErr w:type="gramStart"/>
      <w:r>
        <w:rPr>
          <w:rFonts w:ascii="Arial" w:hAnsi="Arial" w:cs="Arial"/>
          <w:color w:val="1C283D"/>
          <w:sz w:val="20"/>
          <w:szCs w:val="20"/>
        </w:rPr>
        <w:t>kontrast</w:t>
      </w:r>
      <w:proofErr w:type="gramEnd"/>
      <w:r>
        <w:rPr>
          <w:rFonts w:ascii="Arial" w:hAnsi="Arial" w:cs="Arial"/>
          <w:color w:val="1C283D"/>
          <w:sz w:val="20"/>
          <w:szCs w:val="20"/>
        </w:rPr>
        <w:t xml:space="preserve"> bulunmalıdır.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Yapay aydınlatma kaynaklarının yeri ve teknik özellikleri ekrandaki ve diğer </w:t>
      </w:r>
      <w:proofErr w:type="gramStart"/>
      <w:r>
        <w:rPr>
          <w:rFonts w:ascii="Arial" w:hAnsi="Arial" w:cs="Arial"/>
          <w:color w:val="1C283D"/>
          <w:sz w:val="20"/>
          <w:szCs w:val="20"/>
        </w:rPr>
        <w:t>ekipman</w:t>
      </w:r>
      <w:proofErr w:type="gramEnd"/>
      <w:r>
        <w:rPr>
          <w:rFonts w:ascii="Arial" w:hAnsi="Arial" w:cs="Arial"/>
          <w:color w:val="1C283D"/>
          <w:sz w:val="20"/>
          <w:szCs w:val="20"/>
        </w:rPr>
        <w:t xml:space="preserve"> üzerindeki parlama ve yansımalar önlenecek şekilde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c) Yansıma ve parlama</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Çalışma merkezlerinde yansımalara ve parlamalara neden olabilecek ışık gelmesini önlemek amacıyla tedbirler alınmalıdır.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Ekrana gelen gün ışığının kontrol edilebilmesi için yatay ve dikey ayarlanabilir perdeler kullanılmalıdır.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ç) Gürültü</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Çalışma merkezlerinde kullanılan </w:t>
      </w:r>
      <w:proofErr w:type="gramStart"/>
      <w:r>
        <w:rPr>
          <w:rFonts w:ascii="Arial" w:hAnsi="Arial" w:cs="Arial"/>
          <w:color w:val="1C283D"/>
          <w:sz w:val="20"/>
          <w:szCs w:val="20"/>
        </w:rPr>
        <w:t>ekipmanın</w:t>
      </w:r>
      <w:proofErr w:type="gramEnd"/>
      <w:r>
        <w:rPr>
          <w:rFonts w:ascii="Arial" w:hAnsi="Arial" w:cs="Arial"/>
          <w:color w:val="1C283D"/>
          <w:sz w:val="20"/>
          <w:szCs w:val="20"/>
        </w:rPr>
        <w:t xml:space="preserve"> gürültüsü çalışanların dikkatini dağıtmayacak ve karşılıklı konuşmayı engellemeyecek düzeyde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 Isı</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Çalışma merkezindeki </w:t>
      </w:r>
      <w:proofErr w:type="gramStart"/>
      <w:r>
        <w:rPr>
          <w:rFonts w:ascii="Arial" w:hAnsi="Arial" w:cs="Arial"/>
          <w:color w:val="1C283D"/>
          <w:sz w:val="20"/>
          <w:szCs w:val="20"/>
        </w:rPr>
        <w:t>ekipman</w:t>
      </w:r>
      <w:proofErr w:type="gramEnd"/>
      <w:r>
        <w:rPr>
          <w:rFonts w:ascii="Arial" w:hAnsi="Arial" w:cs="Arial"/>
          <w:color w:val="1C283D"/>
          <w:sz w:val="20"/>
          <w:szCs w:val="20"/>
        </w:rPr>
        <w:t xml:space="preserve"> çalışanları rahatsız edecek düzeyde ortama ısı vermemelidir.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e) Radyasyon</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Çalışma merkezindeki görünür ışık dışındaki tüm radyasyonların sağlığa zarar vermeyecek düzeylerde olması için gerekli önlemler alınmalıdır.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f) Nem</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Çalışma ortamında nem, uygun düzeyde tutulmalı ve bu düzey korunmalıdır.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 xml:space="preserve">3. Operatör-Bilgisayar </w:t>
      </w:r>
      <w:proofErr w:type="spellStart"/>
      <w:r>
        <w:rPr>
          <w:rFonts w:ascii="Arial" w:hAnsi="Arial" w:cs="Arial"/>
          <w:b/>
          <w:bCs/>
          <w:color w:val="1C283D"/>
          <w:sz w:val="20"/>
          <w:szCs w:val="20"/>
        </w:rPr>
        <w:t>arayüzü</w:t>
      </w:r>
      <w:proofErr w:type="spellEnd"/>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İşveren, ekranlı araçlarla yapılacak işin düzenlenmesinde ve kullanılacak programların seçiminde aşağıdaki hususlara uyar: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Programların işe uygun olması sağlanır.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b) Programların kolay kullanılabilir ve eğer uygunsa operatörün bilgi düzeyine ve deneyimine göre ayarlanabilir olması sağlanır. Operatörün bilgisi dışında programlara müdahale edilemez.</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Sistemler çalışanların verimini artıracak ve kolaylık sağlayacak şekilde geri beslemeli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Sistemler operatöre uygun hız ve formatta bilgi verecek şekilde olmalıdır.</w:t>
      </w:r>
    </w:p>
    <w:p w:rsidR="00E56843" w:rsidRDefault="00E56843" w:rsidP="00E56843">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Programların, özellikle verilerin algılanması ve kullanılması konusunda yazılım ergonomisi prensiplerine uygun olmalıdır.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843"/>
    <w:rsid w:val="004678A9"/>
    <w:rsid w:val="00AB671D"/>
    <w:rsid w:val="00E568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568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5684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23603741">
      <w:bodyDiv w:val="1"/>
      <w:marLeft w:val="0"/>
      <w:marRight w:val="0"/>
      <w:marTop w:val="0"/>
      <w:marBottom w:val="0"/>
      <w:divBdr>
        <w:top w:val="none" w:sz="0" w:space="0" w:color="auto"/>
        <w:left w:val="none" w:sz="0" w:space="0" w:color="auto"/>
        <w:bottom w:val="none" w:sz="0" w:space="0" w:color="auto"/>
        <w:right w:val="none" w:sz="0" w:space="0" w:color="auto"/>
      </w:divBdr>
      <w:divsChild>
        <w:div w:id="1648315243">
          <w:marLeft w:val="0"/>
          <w:marRight w:val="0"/>
          <w:marTop w:val="100"/>
          <w:marBottom w:val="100"/>
          <w:divBdr>
            <w:top w:val="none" w:sz="0" w:space="0" w:color="auto"/>
            <w:left w:val="none" w:sz="0" w:space="0" w:color="auto"/>
            <w:bottom w:val="none" w:sz="0" w:space="0" w:color="auto"/>
            <w:right w:val="none" w:sz="0" w:space="0" w:color="auto"/>
          </w:divBdr>
          <w:divsChild>
            <w:div w:id="1226914659">
              <w:marLeft w:val="0"/>
              <w:marRight w:val="0"/>
              <w:marTop w:val="0"/>
              <w:marBottom w:val="0"/>
              <w:divBdr>
                <w:top w:val="none" w:sz="0" w:space="0" w:color="auto"/>
                <w:left w:val="none" w:sz="0" w:space="0" w:color="auto"/>
                <w:bottom w:val="none" w:sz="0" w:space="0" w:color="auto"/>
                <w:right w:val="none" w:sz="0" w:space="0" w:color="auto"/>
              </w:divBdr>
              <w:divsChild>
                <w:div w:id="1514802312">
                  <w:marLeft w:val="0"/>
                  <w:marRight w:val="0"/>
                  <w:marTop w:val="0"/>
                  <w:marBottom w:val="0"/>
                  <w:divBdr>
                    <w:top w:val="none" w:sz="0" w:space="0" w:color="auto"/>
                    <w:left w:val="none" w:sz="0" w:space="0" w:color="auto"/>
                    <w:bottom w:val="none" w:sz="0" w:space="0" w:color="auto"/>
                    <w:right w:val="none" w:sz="0" w:space="0" w:color="auto"/>
                  </w:divBdr>
                  <w:divsChild>
                    <w:div w:id="68550778">
                      <w:marLeft w:val="0"/>
                      <w:marRight w:val="0"/>
                      <w:marTop w:val="0"/>
                      <w:marBottom w:val="0"/>
                      <w:divBdr>
                        <w:top w:val="none" w:sz="0" w:space="0" w:color="auto"/>
                        <w:left w:val="none" w:sz="0" w:space="0" w:color="auto"/>
                        <w:bottom w:val="none" w:sz="0" w:space="0" w:color="auto"/>
                        <w:right w:val="none" w:sz="0" w:space="0" w:color="auto"/>
                      </w:divBdr>
                      <w:divsChild>
                        <w:div w:id="1490363371">
                          <w:marLeft w:val="0"/>
                          <w:marRight w:val="0"/>
                          <w:marTop w:val="0"/>
                          <w:marBottom w:val="0"/>
                          <w:divBdr>
                            <w:top w:val="none" w:sz="0" w:space="0" w:color="auto"/>
                            <w:left w:val="none" w:sz="0" w:space="0" w:color="auto"/>
                            <w:bottom w:val="none" w:sz="0" w:space="0" w:color="auto"/>
                            <w:right w:val="none" w:sz="0" w:space="0" w:color="auto"/>
                          </w:divBdr>
                          <w:divsChild>
                            <w:div w:id="9021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8210</Characters>
  <Application>Microsoft Office Word</Application>
  <DocSecurity>0</DocSecurity>
  <Lines>68</Lines>
  <Paragraphs>19</Paragraphs>
  <ScaleCrop>false</ScaleCrop>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2015-12-22T13:25:00Z</dcterms:created>
  <dcterms:modified xsi:type="dcterms:W3CDTF">2015-12-22T13:25:00Z</dcterms:modified>
</cp:coreProperties>
</file>